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3169E" w:rsidRDefault="007A24EA" w:rsidP="0023169E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3169E">
        <w:rPr>
          <w:rFonts w:ascii="Times New Roman" w:hAnsi="Times New Roman"/>
          <w:sz w:val="24"/>
          <w:szCs w:val="24"/>
        </w:rPr>
        <w:t>МИНИСТЕРСТВО</w:t>
      </w:r>
      <w:r w:rsidR="00247F16" w:rsidRPr="0023169E">
        <w:rPr>
          <w:rFonts w:ascii="Times New Roman" w:hAnsi="Times New Roman"/>
          <w:sz w:val="24"/>
          <w:szCs w:val="24"/>
        </w:rPr>
        <w:t xml:space="preserve"> </w:t>
      </w:r>
      <w:r w:rsidR="0023169E" w:rsidRPr="0023169E">
        <w:rPr>
          <w:rFonts w:ascii="Times New Roman" w:hAnsi="Times New Roman"/>
          <w:sz w:val="24"/>
          <w:szCs w:val="24"/>
        </w:rPr>
        <w:t xml:space="preserve">НАУКИ И ВЫСШЕГО </w:t>
      </w:r>
      <w:r w:rsidR="00247F16" w:rsidRPr="0023169E">
        <w:rPr>
          <w:rFonts w:ascii="Times New Roman" w:hAnsi="Times New Roman"/>
          <w:sz w:val="24"/>
          <w:szCs w:val="24"/>
        </w:rPr>
        <w:t xml:space="preserve">ОБРАЗОВАНИЯ </w:t>
      </w:r>
      <w:r w:rsidR="00597B81" w:rsidRPr="0023169E">
        <w:rPr>
          <w:rFonts w:ascii="Times New Roman" w:hAnsi="Times New Roman"/>
          <w:sz w:val="24"/>
          <w:szCs w:val="24"/>
        </w:rPr>
        <w:t>РОССИЙСКОЙ</w:t>
      </w:r>
      <w:r w:rsidR="001642D1" w:rsidRPr="0023169E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23169E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6F33D4" w:rsidRDefault="00770878" w:rsidP="006F33D4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6F33D4" w:rsidRPr="006F33D4">
        <w:rPr>
          <w:rFonts w:ascii="Times New Roman" w:hAnsi="Times New Roman"/>
          <w:b/>
        </w:rPr>
        <w:t>ПАТЕНТНЫЕ ПРАВА. ПОДАЧ</w:t>
      </w:r>
      <w:r w:rsidR="006F33D4">
        <w:rPr>
          <w:rFonts w:ascii="Times New Roman" w:hAnsi="Times New Roman"/>
          <w:b/>
        </w:rPr>
        <w:t>А ЗАЯВКИ И ПОРЯДОК ГОСУДАРСТВЕН</w:t>
      </w:r>
      <w:r w:rsidR="006F33D4" w:rsidRPr="006F33D4">
        <w:rPr>
          <w:rFonts w:ascii="Times New Roman" w:hAnsi="Times New Roman"/>
          <w:b/>
        </w:rPr>
        <w:t>НОЙ РЕГИСТРАЦИИ ИЗ</w:t>
      </w:r>
      <w:r w:rsidR="006F33D4">
        <w:rPr>
          <w:rFonts w:ascii="Times New Roman" w:hAnsi="Times New Roman"/>
          <w:b/>
        </w:rPr>
        <w:t>ОБРЕТЕНИЯ, ПОЛЕЗНОЙ МОДЕЛИ, ПРО</w:t>
      </w:r>
      <w:r w:rsidR="006F33D4" w:rsidRPr="006F33D4">
        <w:rPr>
          <w:rFonts w:ascii="Times New Roman" w:hAnsi="Times New Roman"/>
          <w:b/>
        </w:rPr>
        <w:t>МЫШЛЕННОГО ОБРАЗЦА, ВЫДАЧА ПАТЕНТА</w:t>
      </w:r>
    </w:p>
    <w:p w:rsidR="0023169E" w:rsidRDefault="00C129F3" w:rsidP="006F33D4">
      <w:pPr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</w:t>
      </w:r>
    </w:p>
    <w:p w:rsidR="00C129F3" w:rsidRPr="002B7A4C" w:rsidRDefault="005618EF" w:rsidP="006F33D4">
      <w:pPr>
        <w:jc w:val="center"/>
        <w:rPr>
          <w:rFonts w:ascii="Times New Roman" w:hAnsi="Times New Roman"/>
          <w:szCs w:val="28"/>
        </w:rPr>
      </w:pPr>
      <w:bookmarkStart w:id="0" w:name="_GoBack"/>
      <w:bookmarkEnd w:id="0"/>
      <w:r w:rsidRPr="002B7A4C">
        <w:rPr>
          <w:rFonts w:ascii="Times New Roman" w:hAnsi="Times New Roman"/>
          <w:szCs w:val="28"/>
        </w:rPr>
        <w:t>«</w:t>
      </w:r>
      <w:r w:rsidR="0023169E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790FAD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790FAD">
        <w:rPr>
          <w:rFonts w:ascii="Times New Roman" w:hAnsi="Times New Roman"/>
          <w:szCs w:val="28"/>
        </w:rPr>
        <w:t>атентные права. подача заявки и порядок государственной регистрации изобретения, полезной модели, промышленного образца, выдача патента</w:t>
      </w:r>
      <w:r w:rsidR="000015DF"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6F33D4">
        <w:rPr>
          <w:rFonts w:ascii="Times New Roman" w:hAnsi="Times New Roman"/>
          <w:szCs w:val="28"/>
        </w:rPr>
        <w:t>10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6F33D4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Pr="006F33D4">
        <w:rPr>
          <w:rFonts w:ascii="Times New Roman" w:hAnsi="Times New Roman"/>
          <w:szCs w:val="28"/>
        </w:rPr>
        <w:t>порядок действий при оформлении заявки на изобретение, полезную модель или промышленный образец.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2B7A4C" w:rsidRDefault="00785FCA" w:rsidP="006F33D4">
      <w:pPr>
        <w:spacing w:line="240" w:lineRule="auto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6F33D4">
        <w:rPr>
          <w:rFonts w:ascii="Times New Roman" w:hAnsi="Times New Roman"/>
          <w:szCs w:val="28"/>
        </w:rPr>
        <w:t>П</w:t>
      </w:r>
      <w:r w:rsidR="006F33D4" w:rsidRPr="006F33D4">
        <w:rPr>
          <w:rFonts w:ascii="Times New Roman" w:hAnsi="Times New Roman"/>
          <w:szCs w:val="28"/>
        </w:rPr>
        <w:t>атентные права. подача заявки</w:t>
      </w:r>
      <w:r w:rsidR="006F33D4">
        <w:rPr>
          <w:rFonts w:ascii="Times New Roman" w:hAnsi="Times New Roman"/>
          <w:szCs w:val="28"/>
        </w:rPr>
        <w:t xml:space="preserve"> и порядок государственной реги</w:t>
      </w:r>
      <w:r w:rsidR="006F33D4" w:rsidRPr="006F33D4">
        <w:rPr>
          <w:rFonts w:ascii="Times New Roman" w:hAnsi="Times New Roman"/>
          <w:szCs w:val="28"/>
        </w:rPr>
        <w:t>страции изобретения, полезной модели, промышленного образца, выдача патента</w:t>
      </w:r>
    </w:p>
    <w:p w:rsidR="006F33D4" w:rsidRDefault="006F33D4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6F33D4" w:rsidRDefault="00785FCA" w:rsidP="006F33D4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6F33D4" w:rsidRPr="006F33D4">
        <w:rPr>
          <w:rFonts w:ascii="Times New Roman" w:hAnsi="Times New Roman"/>
          <w:szCs w:val="28"/>
        </w:rPr>
        <w:t>Изучить порядок действий при оформлении заявки на изобретение, полезную модель или промышленный образец.</w:t>
      </w:r>
    </w:p>
    <w:p w:rsidR="006F33D4" w:rsidRDefault="006F33D4" w:rsidP="006F33D4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6F33D4">
      <w:pPr>
        <w:spacing w:line="240" w:lineRule="auto"/>
        <w:jc w:val="center"/>
        <w:rPr>
          <w:rFonts w:ascii="Times New Roman" w:hAnsi="Times New Roman"/>
          <w:szCs w:val="28"/>
        </w:rPr>
      </w:pPr>
      <w:r w:rsidRPr="006F33D4">
        <w:rPr>
          <w:rFonts w:ascii="Times New Roman" w:hAnsi="Times New Roman"/>
          <w:szCs w:val="28"/>
        </w:rPr>
        <w:t>3</w:t>
      </w:r>
      <w:r w:rsidRPr="002B7A4C">
        <w:rPr>
          <w:rFonts w:ascii="Times New Roman" w:hAnsi="Times New Roman"/>
          <w:szCs w:val="28"/>
        </w:rPr>
        <w:t xml:space="preserve">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1.Подача заявки на выдачу патента на изобретение, полезную модель или промышленный образец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" w:name="413741"/>
      <w:bookmarkEnd w:id="1"/>
      <w:r w:rsidRPr="006F33D4">
        <w:rPr>
          <w:rFonts w:ascii="Times New Roman" w:hAnsi="Times New Roman"/>
        </w:rPr>
        <w:t xml:space="preserve"> Заявка на выдачу патента на изобретение, полезную модель или промышленный образец подается в федеральный орган исполнительной власти по интеллектуальной собственности лицом, обладающим правом на получение патента в соответствии с настоящим Кодексом (заявителем).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" w:name="413742"/>
      <w:bookmarkEnd w:id="2"/>
      <w:r w:rsidRPr="006F33D4">
        <w:rPr>
          <w:rFonts w:ascii="Times New Roman" w:hAnsi="Times New Roman"/>
        </w:rPr>
        <w:t xml:space="preserve"> Заявление о выдаче патента на изобретение, полезную модель или промышленный образец представляется на русском языке. Прочие документы заявки представляются на русском или другом языке. Если документы заявки представлены на другом языке, к заявке прилагается их перевод на русский язык.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" w:name="413743"/>
      <w:bookmarkEnd w:id="3"/>
      <w:r w:rsidRPr="006F33D4">
        <w:rPr>
          <w:rFonts w:ascii="Times New Roman" w:hAnsi="Times New Roman"/>
        </w:rPr>
        <w:t xml:space="preserve"> Заявление о выдаче патента на изобретение, полезную модель или промышленный образец подписывается заявителем, а в случае подачи заявки через патентного поверенного или иного представителя - заявителем или его представителем, подающим заявку.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" w:name="413744"/>
      <w:bookmarkEnd w:id="4"/>
      <w:r w:rsidRPr="006F33D4">
        <w:rPr>
          <w:rFonts w:ascii="Times New Roman" w:hAnsi="Times New Roman"/>
        </w:rPr>
        <w:lastRenderedPageBreak/>
        <w:t>Требования к документам заявки на выдачу патента на изобретение, полезную модель или промышленный образец устанавливаются 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5" w:name="413745"/>
      <w:bookmarkEnd w:id="5"/>
      <w:r w:rsidRPr="006F33D4">
        <w:rPr>
          <w:rFonts w:ascii="Times New Roman" w:hAnsi="Times New Roman"/>
        </w:rPr>
        <w:t xml:space="preserve">К заявке на выдачу патента на изобретение, полезную модель или промышленный образец прилагается документ, подтверждающий уплату патентной </w:t>
      </w:r>
      <w:hyperlink r:id="rId8" w:anchor="11100" w:history="1">
        <w:r w:rsidRPr="006F33D4">
          <w:rPr>
            <w:rFonts w:ascii="Times New Roman" w:hAnsi="Times New Roman"/>
          </w:rPr>
          <w:t>пошлины</w:t>
        </w:r>
      </w:hyperlink>
      <w:r w:rsidRPr="006F33D4">
        <w:rPr>
          <w:rFonts w:ascii="Times New Roman" w:hAnsi="Times New Roman"/>
        </w:rPr>
        <w:t xml:space="preserve"> в установленном размере, или документ, подтверждающий основания освобождения от уплаты патентной пошлины, либо уменьшения ее размера, либо отсрочки ее уплаты.</w:t>
      </w:r>
    </w:p>
    <w:p w:rsidR="006F33D4" w:rsidRPr="006F33D4" w:rsidRDefault="006F33D4" w:rsidP="006F33D4">
      <w:pPr>
        <w:rPr>
          <w:rFonts w:ascii="Times New Roman" w:hAnsi="Times New Roman"/>
        </w:rPr>
      </w:pPr>
      <w:bookmarkStart w:id="6" w:name="41375"/>
      <w:bookmarkEnd w:id="6"/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2.Заявка на выдачу патента на изобретение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7" w:name="413751"/>
      <w:bookmarkEnd w:id="7"/>
      <w:r w:rsidRPr="006F33D4">
        <w:rPr>
          <w:rFonts w:ascii="Times New Roman" w:hAnsi="Times New Roman"/>
        </w:rPr>
        <w:t>Заявка на выдачу патента на изобретение (заявка на изобретение) должна относиться к одному изобретению или к группе изобретений, связанных между собой настолько, что они образуют единый изобретательский замысел (требование единства изобретения).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8" w:name="413752"/>
      <w:bookmarkEnd w:id="8"/>
      <w:r w:rsidRPr="006F33D4">
        <w:rPr>
          <w:rFonts w:ascii="Times New Roman" w:hAnsi="Times New Roman"/>
        </w:rPr>
        <w:t xml:space="preserve"> Заявка на изобретение должна содержать: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9" w:name="4137521"/>
      <w:bookmarkEnd w:id="9"/>
      <w:r w:rsidRPr="006F33D4">
        <w:rPr>
          <w:rFonts w:ascii="Times New Roman" w:hAnsi="Times New Roman"/>
        </w:rPr>
        <w:t xml:space="preserve">1) </w:t>
      </w:r>
      <w:hyperlink r:id="rId9" w:anchor="12000" w:history="1">
        <w:r w:rsidRPr="006F33D4">
          <w:rPr>
            <w:rFonts w:ascii="Times New Roman" w:hAnsi="Times New Roman"/>
          </w:rPr>
          <w:t>заявление</w:t>
        </w:r>
      </w:hyperlink>
      <w:r w:rsidRPr="006F33D4">
        <w:rPr>
          <w:rFonts w:ascii="Times New Roman" w:hAnsi="Times New Roman"/>
        </w:rPr>
        <w:t xml:space="preserve"> о выдаче патента с указанием автора изобретения и лица, на имя которого испрашивается патент, а также места жительства или места нахождения каждого из них;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0" w:name="4137522"/>
      <w:bookmarkEnd w:id="10"/>
      <w:r w:rsidRPr="006F33D4">
        <w:rPr>
          <w:rFonts w:ascii="Times New Roman" w:hAnsi="Times New Roman"/>
        </w:rPr>
        <w:t xml:space="preserve">2) </w:t>
      </w:r>
      <w:hyperlink r:id="rId10" w:anchor="1107" w:history="1">
        <w:r w:rsidRPr="006F33D4">
          <w:rPr>
            <w:rFonts w:ascii="Times New Roman" w:hAnsi="Times New Roman"/>
          </w:rPr>
          <w:t>описание изобретения</w:t>
        </w:r>
      </w:hyperlink>
      <w:r w:rsidRPr="006F33D4">
        <w:rPr>
          <w:rFonts w:ascii="Times New Roman" w:hAnsi="Times New Roman"/>
        </w:rPr>
        <w:t>, раскрывающее его с полнотой, достаточной для осуществления;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1" w:name="4137523"/>
      <w:bookmarkEnd w:id="11"/>
      <w:r w:rsidRPr="006F33D4">
        <w:rPr>
          <w:rFonts w:ascii="Times New Roman" w:hAnsi="Times New Roman"/>
        </w:rPr>
        <w:t xml:space="preserve">3) </w:t>
      </w:r>
      <w:hyperlink r:id="rId11" w:anchor="1108" w:history="1">
        <w:r w:rsidRPr="006F33D4">
          <w:rPr>
            <w:rFonts w:ascii="Times New Roman" w:hAnsi="Times New Roman"/>
          </w:rPr>
          <w:t>формулу изобретения</w:t>
        </w:r>
      </w:hyperlink>
      <w:r w:rsidRPr="006F33D4">
        <w:rPr>
          <w:rFonts w:ascii="Times New Roman" w:hAnsi="Times New Roman"/>
        </w:rPr>
        <w:t>, выражающую его сущность и полностью основанную на его описании;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2" w:name="4137524"/>
      <w:bookmarkEnd w:id="12"/>
      <w:r w:rsidRPr="006F33D4">
        <w:rPr>
          <w:rFonts w:ascii="Times New Roman" w:hAnsi="Times New Roman"/>
        </w:rPr>
        <w:t xml:space="preserve">4) чертежи и иные </w:t>
      </w:r>
      <w:hyperlink r:id="rId12" w:anchor="1109" w:history="1">
        <w:r w:rsidRPr="006F33D4">
          <w:rPr>
            <w:rFonts w:ascii="Times New Roman" w:hAnsi="Times New Roman"/>
          </w:rPr>
          <w:t>материалы</w:t>
        </w:r>
      </w:hyperlink>
      <w:r w:rsidRPr="006F33D4">
        <w:rPr>
          <w:rFonts w:ascii="Times New Roman" w:hAnsi="Times New Roman"/>
        </w:rPr>
        <w:t>, если они необходимы для понимания сущности изобретения;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3" w:name="4137525"/>
      <w:bookmarkEnd w:id="13"/>
      <w:r w:rsidRPr="006F33D4">
        <w:rPr>
          <w:rFonts w:ascii="Times New Roman" w:hAnsi="Times New Roman"/>
        </w:rPr>
        <w:t xml:space="preserve">5) </w:t>
      </w:r>
      <w:hyperlink r:id="rId13" w:anchor="1010" w:history="1">
        <w:r w:rsidRPr="006F33D4">
          <w:rPr>
            <w:rFonts w:ascii="Times New Roman" w:hAnsi="Times New Roman"/>
          </w:rPr>
          <w:t>реферат</w:t>
        </w:r>
      </w:hyperlink>
      <w:r w:rsidRPr="006F33D4">
        <w:rPr>
          <w:rFonts w:ascii="Times New Roman" w:hAnsi="Times New Roman"/>
        </w:rPr>
        <w:t>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4" w:name="413753"/>
      <w:bookmarkEnd w:id="14"/>
      <w:r w:rsidRPr="006F33D4">
        <w:rPr>
          <w:rFonts w:ascii="Times New Roman" w:hAnsi="Times New Roman"/>
        </w:rPr>
        <w:t>Датой подачи заявки на изобретение считается дата поступления в федеральный орган исполнительной власти по интеллектуальной собственности заявки, содержащей заявление о выдаче патента, описание изобретения и чертежи, если в описании на них имеется ссылка, а если указанные документы представлены не одновременно, - дата поступления последнего из документов.</w:t>
      </w:r>
    </w:p>
    <w:p w:rsidR="006F33D4" w:rsidRPr="006F33D4" w:rsidRDefault="006F33D4" w:rsidP="006F33D4">
      <w:pPr>
        <w:rPr>
          <w:rFonts w:ascii="Times New Roman" w:hAnsi="Times New Roman"/>
        </w:rPr>
      </w:pPr>
      <w:bookmarkStart w:id="15" w:name="41376"/>
      <w:bookmarkEnd w:id="15"/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3.Заявка на выдачу патента на полезную модель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6" w:name="413761"/>
      <w:bookmarkEnd w:id="16"/>
      <w:r w:rsidRPr="006F33D4">
        <w:rPr>
          <w:rFonts w:ascii="Times New Roman" w:hAnsi="Times New Roman"/>
        </w:rPr>
        <w:lastRenderedPageBreak/>
        <w:t xml:space="preserve"> Заявка на выдачу патента на полезную модель (заявка на полезную модель) должна относиться к одной полезной модели или к группе полезных моделей, связанных между собой настолько, что они образуют единый творческий замысел (требование единства полезной модели).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7" w:name="413762"/>
      <w:bookmarkEnd w:id="17"/>
      <w:r w:rsidRPr="006F33D4">
        <w:rPr>
          <w:rFonts w:ascii="Times New Roman" w:hAnsi="Times New Roman"/>
        </w:rPr>
        <w:t xml:space="preserve"> Заявка на полезную модель должна содержать: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8" w:name="4137621"/>
      <w:bookmarkEnd w:id="18"/>
      <w:r w:rsidRPr="006F33D4">
        <w:rPr>
          <w:rFonts w:ascii="Times New Roman" w:hAnsi="Times New Roman"/>
        </w:rPr>
        <w:t>1) заявление о выдаче патента с указанием автора полезной модели и лица, на имя которого испрашивается патент, а также места жительства или места нахождения каждого из них;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19" w:name="4137622"/>
      <w:bookmarkEnd w:id="19"/>
      <w:r w:rsidRPr="006F33D4">
        <w:rPr>
          <w:rFonts w:ascii="Times New Roman" w:hAnsi="Times New Roman"/>
        </w:rPr>
        <w:t>2) описание полезной модели, раскрывающее ее с полнотой, достаточной для осуществления;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0" w:name="4137623"/>
      <w:bookmarkEnd w:id="20"/>
      <w:r w:rsidRPr="006F33D4">
        <w:rPr>
          <w:rFonts w:ascii="Times New Roman" w:hAnsi="Times New Roman"/>
        </w:rPr>
        <w:t>3) формулу полезной модели, выражающую ее сущность и полностью основанную на ее описании;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1" w:name="4137624"/>
      <w:bookmarkEnd w:id="21"/>
      <w:r w:rsidRPr="006F33D4">
        <w:rPr>
          <w:rFonts w:ascii="Times New Roman" w:hAnsi="Times New Roman"/>
        </w:rPr>
        <w:t>4) чертежи, если они необходимы для понимания сущности полезной модели;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2" w:name="4137625"/>
      <w:bookmarkEnd w:id="22"/>
      <w:r w:rsidRPr="006F33D4">
        <w:rPr>
          <w:rFonts w:ascii="Times New Roman" w:hAnsi="Times New Roman"/>
        </w:rPr>
        <w:t>5) реферат.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3" w:name="413763"/>
      <w:bookmarkEnd w:id="23"/>
      <w:r w:rsidRPr="006F33D4">
        <w:rPr>
          <w:rFonts w:ascii="Times New Roman" w:hAnsi="Times New Roman"/>
        </w:rPr>
        <w:t xml:space="preserve"> Датой подачи заявки на полезную модель считается дата поступления в федеральный орган исполнительной власти по интеллектуальной собственности заявки, содержащей заявление о выдаче патента, описание полезной модели и чертежи, если в описании имеется ссылка на них, а если указанные документы представлены не одновременно, - дата поступления последнего из документов.</w:t>
      </w:r>
    </w:p>
    <w:p w:rsidR="006F33D4" w:rsidRPr="006F33D4" w:rsidRDefault="006F33D4" w:rsidP="006F33D4">
      <w:pPr>
        <w:rPr>
          <w:rFonts w:ascii="Times New Roman" w:hAnsi="Times New Roman"/>
        </w:rPr>
      </w:pPr>
      <w:bookmarkStart w:id="24" w:name="41377"/>
      <w:bookmarkEnd w:id="24"/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4.Заявка на выдачу патента на промышленный образец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5" w:name="413771"/>
      <w:bookmarkEnd w:id="25"/>
      <w:r w:rsidRPr="006F33D4">
        <w:rPr>
          <w:rFonts w:ascii="Times New Roman" w:hAnsi="Times New Roman"/>
        </w:rPr>
        <w:t xml:space="preserve"> Заявка на выдачу патента на промышленный образец (заявка на промышленный образец) должна относиться к одному промышленному образцу или к группе промышленных образцов, связанных между собой настолько, что они образуют единый творческий замысел (требование единства промышленного образца).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6" w:name="413772"/>
      <w:bookmarkEnd w:id="26"/>
      <w:r w:rsidRPr="006F33D4">
        <w:rPr>
          <w:rFonts w:ascii="Times New Roman" w:hAnsi="Times New Roman"/>
        </w:rPr>
        <w:t>Заявка на промышленный образец должна содержать: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7" w:name="4137721"/>
      <w:bookmarkEnd w:id="27"/>
      <w:r w:rsidRPr="006F33D4">
        <w:rPr>
          <w:rFonts w:ascii="Times New Roman" w:hAnsi="Times New Roman"/>
        </w:rPr>
        <w:t xml:space="preserve">1) </w:t>
      </w:r>
      <w:hyperlink r:id="rId14" w:anchor="10097" w:history="1">
        <w:r w:rsidRPr="006F33D4">
          <w:rPr>
            <w:rFonts w:ascii="Times New Roman" w:hAnsi="Times New Roman"/>
          </w:rPr>
          <w:t>заявление</w:t>
        </w:r>
      </w:hyperlink>
      <w:r w:rsidRPr="006F33D4">
        <w:rPr>
          <w:rFonts w:ascii="Times New Roman" w:hAnsi="Times New Roman"/>
        </w:rPr>
        <w:t xml:space="preserve"> о выдаче патента с указанием автора промышленного образца и лица, на имя которого испрашивается патент, а также места жительства или места нахождения каждого из них;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8" w:name="4137722"/>
      <w:bookmarkEnd w:id="28"/>
      <w:r w:rsidRPr="006F33D4">
        <w:rPr>
          <w:rFonts w:ascii="Times New Roman" w:hAnsi="Times New Roman"/>
        </w:rPr>
        <w:t xml:space="preserve">2) </w:t>
      </w:r>
      <w:hyperlink r:id="rId15" w:anchor="10098" w:history="1">
        <w:r w:rsidRPr="006F33D4">
          <w:rPr>
            <w:rFonts w:ascii="Times New Roman" w:hAnsi="Times New Roman"/>
          </w:rPr>
          <w:t>комплект изображений изделия</w:t>
        </w:r>
      </w:hyperlink>
      <w:r w:rsidRPr="006F33D4">
        <w:rPr>
          <w:rFonts w:ascii="Times New Roman" w:hAnsi="Times New Roman"/>
        </w:rPr>
        <w:t>, дающих полное детальное представление о внешнем виде изделия;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29" w:name="4137723"/>
      <w:bookmarkEnd w:id="29"/>
      <w:r w:rsidRPr="006F33D4">
        <w:rPr>
          <w:rFonts w:ascii="Times New Roman" w:hAnsi="Times New Roman"/>
        </w:rPr>
        <w:lastRenderedPageBreak/>
        <w:t>3) чертеж общего вида изделия, эргономическую схему, конфекционную карту, если они необходимы для раскрытия сущности промышленного образца;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0" w:name="4137724"/>
      <w:bookmarkEnd w:id="30"/>
      <w:r w:rsidRPr="006F33D4">
        <w:rPr>
          <w:rFonts w:ascii="Times New Roman" w:hAnsi="Times New Roman"/>
        </w:rPr>
        <w:t xml:space="preserve">4) </w:t>
      </w:r>
      <w:hyperlink r:id="rId16" w:anchor="10099" w:history="1">
        <w:r w:rsidRPr="006F33D4">
          <w:rPr>
            <w:rFonts w:ascii="Times New Roman" w:hAnsi="Times New Roman"/>
          </w:rPr>
          <w:t>описание промышленного образца</w:t>
        </w:r>
      </w:hyperlink>
      <w:r w:rsidRPr="006F33D4">
        <w:rPr>
          <w:rFonts w:ascii="Times New Roman" w:hAnsi="Times New Roman"/>
        </w:rPr>
        <w:t>;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1" w:name="4137725"/>
      <w:bookmarkEnd w:id="31"/>
      <w:r w:rsidRPr="006F33D4">
        <w:rPr>
          <w:rFonts w:ascii="Times New Roman" w:hAnsi="Times New Roman"/>
        </w:rPr>
        <w:t xml:space="preserve">5) </w:t>
      </w:r>
      <w:hyperlink r:id="rId17" w:anchor="10910" w:history="1">
        <w:r w:rsidRPr="006F33D4">
          <w:rPr>
            <w:rFonts w:ascii="Times New Roman" w:hAnsi="Times New Roman"/>
          </w:rPr>
          <w:t>перечень</w:t>
        </w:r>
      </w:hyperlink>
      <w:r w:rsidRPr="006F33D4">
        <w:rPr>
          <w:rFonts w:ascii="Times New Roman" w:hAnsi="Times New Roman"/>
        </w:rPr>
        <w:t xml:space="preserve"> существенных признаков промышленного образца.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2" w:name="413773"/>
      <w:bookmarkEnd w:id="32"/>
      <w:r w:rsidRPr="006F33D4">
        <w:rPr>
          <w:rFonts w:ascii="Times New Roman" w:hAnsi="Times New Roman"/>
        </w:rPr>
        <w:t xml:space="preserve"> Датой подачи заявки на промышленный образец считается дата поступления в федеральный орган исполнительной власти по интеллектуальной собственности заявки, содержащей заявление о выдаче патента, комплект изображений изделия, описание промышленного образца и перечень существенных признаков промышленного образца, а если указанные документы представлены не одновременно - дата поступления последнего из документов.</w:t>
      </w:r>
    </w:p>
    <w:p w:rsidR="006F33D4" w:rsidRPr="006F33D4" w:rsidRDefault="006F33D4" w:rsidP="006F33D4">
      <w:pPr>
        <w:rPr>
          <w:rFonts w:ascii="Times New Roman" w:hAnsi="Times New Roman"/>
        </w:rPr>
      </w:pPr>
      <w:bookmarkStart w:id="33" w:name="41378"/>
      <w:bookmarkEnd w:id="33"/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5.Внесение изменений в документы заявки на изобретение, полезную модель или промышленный образец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4" w:name="413781"/>
      <w:bookmarkEnd w:id="34"/>
      <w:r w:rsidRPr="006F33D4">
        <w:rPr>
          <w:rFonts w:ascii="Times New Roman" w:hAnsi="Times New Roman"/>
        </w:rPr>
        <w:t xml:space="preserve"> Заявитель вправе внести в документы заявки на изобретение, полезную модель или промышленный образец исправления и уточнения, в том числе путем подачи дополнительных материалов, до принятия по этой заявке решения о выдаче патента либо об отказе в выдаче патента, если эти исправления и уточнения не изменяют сущность заявленных изобретения, полезной модели или промышленного образца.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5" w:name="4137812"/>
      <w:bookmarkEnd w:id="35"/>
      <w:r w:rsidRPr="006F33D4">
        <w:rPr>
          <w:rFonts w:ascii="Times New Roman" w:hAnsi="Times New Roman"/>
        </w:rPr>
        <w:t>Дополнительные материалы изменяют сущность заявленных изобретения или полезной модели, если они содержат признаки, подлежащие включению в формулу изобретения или полезной модели, не раскрытые на дату приоритета в документах, послуживших основанием для его установления, а также в формуле изобретения или полезной модели в случае, если на дату приоритета заявка содержала формулу изобретения или полезной модели.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6" w:name="4137813"/>
      <w:bookmarkEnd w:id="36"/>
      <w:r w:rsidRPr="006F33D4">
        <w:rPr>
          <w:rFonts w:ascii="Times New Roman" w:hAnsi="Times New Roman"/>
        </w:rPr>
        <w:t>Дополнительные материалы изменяют сущность заявленного промышленного образца, если они содержат признаки, подлежащие включению в перечень существенных признаков промышленного образца и отсутствующие на дату подачи заявки на изображениях изделия.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7" w:name="413782"/>
      <w:bookmarkEnd w:id="37"/>
      <w:r w:rsidRPr="006F33D4">
        <w:rPr>
          <w:rFonts w:ascii="Times New Roman" w:hAnsi="Times New Roman"/>
        </w:rPr>
        <w:t xml:space="preserve"> Изменения сведений о заявителе, в том числе при передаче права на получение патента другому лицу либо вследствие изменения имени или наименования заявителя, а также исправления очевидных и технических ошибок могут быть внесены в документы заявки до регистрации изобретения, полезной модели или промышленного образца.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8" w:name="413783"/>
      <w:bookmarkEnd w:id="38"/>
      <w:r w:rsidRPr="006F33D4">
        <w:rPr>
          <w:rFonts w:ascii="Times New Roman" w:hAnsi="Times New Roman"/>
        </w:rPr>
        <w:lastRenderedPageBreak/>
        <w:t>Если изменения в документы заявки внесены по инициативе заявителя в течение двух месяцев со дня подачи заявки, патентная пошлина за внесение изменений не взимается.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39" w:name="413784"/>
      <w:bookmarkEnd w:id="39"/>
      <w:r w:rsidRPr="006F33D4">
        <w:rPr>
          <w:rFonts w:ascii="Times New Roman" w:hAnsi="Times New Roman"/>
        </w:rPr>
        <w:t xml:space="preserve"> Изменения, внесенные заявителем в документы заявки на изобретение, учитываются при </w:t>
      </w:r>
      <w:hyperlink r:id="rId18" w:anchor="1000" w:history="1">
        <w:r w:rsidRPr="006F33D4">
          <w:rPr>
            <w:rFonts w:ascii="Times New Roman" w:hAnsi="Times New Roman"/>
          </w:rPr>
          <w:t>публикации</w:t>
        </w:r>
      </w:hyperlink>
      <w:r w:rsidRPr="006F33D4">
        <w:rPr>
          <w:rFonts w:ascii="Times New Roman" w:hAnsi="Times New Roman"/>
        </w:rPr>
        <w:t xml:space="preserve"> сведений о заявке, если такие изменения представлены в федеральный орган исполнительной власти по интеллектуальной собственности в течение двенадцати месяцев со дня подачи заявки.</w:t>
      </w:r>
    </w:p>
    <w:p w:rsidR="006F33D4" w:rsidRPr="006F33D4" w:rsidRDefault="006F33D4" w:rsidP="006F33D4">
      <w:pPr>
        <w:rPr>
          <w:rFonts w:ascii="Times New Roman" w:hAnsi="Times New Roman"/>
          <w:i/>
          <w:iCs/>
        </w:rPr>
      </w:pPr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bookmarkStart w:id="40" w:name="41379"/>
      <w:bookmarkEnd w:id="40"/>
      <w:r w:rsidRPr="006F33D4">
        <w:rPr>
          <w:rFonts w:ascii="Times New Roman" w:hAnsi="Times New Roman"/>
          <w:u w:val="single"/>
        </w:rPr>
        <w:t>6.Преобразование заявки на изобретение или полезную модель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1" w:name="413791"/>
      <w:bookmarkEnd w:id="41"/>
      <w:r w:rsidRPr="006F33D4">
        <w:rPr>
          <w:rFonts w:ascii="Times New Roman" w:hAnsi="Times New Roman"/>
        </w:rPr>
        <w:t xml:space="preserve"> До публикации сведений о заявке на изобретение, но не позднее даты принятия решения о выдаче патента на изобретение заявитель вправе преобразовать ее в заявку на полезную модель путем подачи в федеральный орган исполнительной власти по интеллектуальной собственности соответствующего заявления, за исключением случая, когда к заявке приложено заявление о предложении заключить договор об отчуждении патента.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2" w:name="413792"/>
      <w:bookmarkEnd w:id="42"/>
      <w:r w:rsidRPr="006F33D4">
        <w:rPr>
          <w:rFonts w:ascii="Times New Roman" w:hAnsi="Times New Roman"/>
        </w:rPr>
        <w:t>Преобразование заявки на полезную модель в заявку на изобретение допускается до даты принятия решения о выдаче патента, а в случае принятия решения об отказе в выдаче патента - до того, как будет исчерпана предусмотренная настоящим Кодексом возможность подачи возражения против этого решения.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3" w:name="413793"/>
      <w:bookmarkEnd w:id="43"/>
      <w:r w:rsidRPr="006F33D4">
        <w:rPr>
          <w:rFonts w:ascii="Times New Roman" w:hAnsi="Times New Roman"/>
        </w:rPr>
        <w:t xml:space="preserve"> В случае преобразования заявки на изобретение или полезную модель приоритет изобретения или полезной модели и дата подачи заявки сохраняются.</w:t>
      </w:r>
    </w:p>
    <w:p w:rsidR="006F33D4" w:rsidRPr="006F33D4" w:rsidRDefault="006F33D4" w:rsidP="006F33D4">
      <w:pPr>
        <w:rPr>
          <w:rFonts w:ascii="Times New Roman" w:hAnsi="Times New Roman"/>
        </w:rPr>
      </w:pPr>
      <w:bookmarkStart w:id="44" w:name="41380"/>
      <w:bookmarkEnd w:id="44"/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7.Отзыв заявки на изобретение, полезную модель или промышленный образец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r w:rsidRPr="006F33D4">
        <w:rPr>
          <w:rFonts w:ascii="Times New Roman" w:hAnsi="Times New Roman"/>
        </w:rPr>
        <w:t>Заявитель вправе отозвать поданную им заявку на изобретение, полезную модель или промышленный образец до регистрации изобретения, полезной модели или промышленного образца в соответствующем реестре.</w:t>
      </w:r>
    </w:p>
    <w:p w:rsidR="006F33D4" w:rsidRPr="006F33D4" w:rsidRDefault="006F33D4" w:rsidP="006F33D4">
      <w:pPr>
        <w:rPr>
          <w:rFonts w:ascii="Times New Roman" w:hAnsi="Times New Roman"/>
        </w:rPr>
      </w:pPr>
      <w:bookmarkStart w:id="45" w:name="47252"/>
      <w:bookmarkEnd w:id="45"/>
    </w:p>
    <w:p w:rsidR="006F33D4" w:rsidRPr="006F33D4" w:rsidRDefault="006F33D4" w:rsidP="006F33D4">
      <w:pPr>
        <w:rPr>
          <w:rFonts w:ascii="Times New Roman" w:hAnsi="Times New Roman"/>
          <w:u w:val="single"/>
        </w:rPr>
      </w:pPr>
      <w:r w:rsidRPr="006F33D4">
        <w:rPr>
          <w:rFonts w:ascii="Times New Roman" w:hAnsi="Times New Roman"/>
          <w:u w:val="single"/>
        </w:rPr>
        <w:t>8.Порядок государственной регистрации изобретения, полезной модели, промышленного образца и выдача патента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6" w:name="413931"/>
      <w:bookmarkEnd w:id="46"/>
      <w:r w:rsidRPr="006F33D4">
        <w:rPr>
          <w:rFonts w:ascii="Times New Roman" w:hAnsi="Times New Roman"/>
        </w:rPr>
        <w:t xml:space="preserve"> На основании решения о выдаче патента на изобретение, полезную модель или промышленный образец федеральный орган исполнительной власти по </w:t>
      </w:r>
      <w:r w:rsidRPr="006F33D4">
        <w:rPr>
          <w:rFonts w:ascii="Times New Roman" w:hAnsi="Times New Roman"/>
        </w:rPr>
        <w:lastRenderedPageBreak/>
        <w:t>интеллектуальной собственности вносит изобретение, полезную модель или промышленный образец в соответствующий государственный реестр - в Государственный реестр изобретений Российской Федерации, Государственный реестр полезных моделей Российской Федерации и Государственный реестр промышленных образцов Российской Федерации и выдает патент на изобретение, полезную модель или промышленный образец.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7" w:name="4139312"/>
      <w:bookmarkEnd w:id="47"/>
      <w:r w:rsidRPr="006F33D4">
        <w:rPr>
          <w:rFonts w:ascii="Times New Roman" w:hAnsi="Times New Roman"/>
        </w:rPr>
        <w:t>Если патент испрашивался на имя нескольких лиц, им выдается один патент.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8" w:name="413932"/>
      <w:bookmarkEnd w:id="48"/>
      <w:r w:rsidRPr="006F33D4">
        <w:rPr>
          <w:rFonts w:ascii="Times New Roman" w:hAnsi="Times New Roman"/>
        </w:rPr>
        <w:t xml:space="preserve"> Государственная регистрация изобретения, полезной модели или промышленного образца и выдача патента осуществляются при условии уплаты соответствующей </w:t>
      </w:r>
      <w:hyperlink r:id="rId19" w:anchor="10114" w:history="1">
        <w:r w:rsidRPr="006F33D4">
          <w:rPr>
            <w:rFonts w:ascii="Times New Roman" w:hAnsi="Times New Roman"/>
          </w:rPr>
          <w:t>патентной пошлины</w:t>
        </w:r>
      </w:hyperlink>
      <w:r w:rsidRPr="006F33D4">
        <w:rPr>
          <w:rFonts w:ascii="Times New Roman" w:hAnsi="Times New Roman"/>
        </w:rPr>
        <w:t>. Если заявителем не представлен в установленном порядке документ, подтверждающий уплату патентной пошлины, регистрация изобретения, полезной модели или промышленного образца и выдача патента не осуществляются, а соответствующая заявка признается отозванной.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49" w:name="413933"/>
      <w:bookmarkEnd w:id="49"/>
      <w:r w:rsidRPr="006F33D4">
        <w:rPr>
          <w:rFonts w:ascii="Times New Roman" w:hAnsi="Times New Roman"/>
        </w:rPr>
        <w:t xml:space="preserve">Форма патента на изобретение, полезную модель, промышленный образец и состав указываемых в нем сведений устанавливаются </w:t>
      </w:r>
      <w:hyperlink r:id="rId20" w:anchor="1529" w:history="1">
        <w:r w:rsidRPr="006F33D4">
          <w:rPr>
            <w:rFonts w:ascii="Times New Roman" w:hAnsi="Times New Roman"/>
          </w:rPr>
          <w:t>федеральным органом</w:t>
        </w:r>
      </w:hyperlink>
      <w:r w:rsidRPr="006F33D4">
        <w:rPr>
          <w:rFonts w:ascii="Times New Roman" w:hAnsi="Times New Roman"/>
        </w:rPr>
        <w:t xml:space="preserve"> исполнительной власти, осуществляющим нормативно-правовое регулирование в сфере интеллектуальной собственности.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50" w:name="413934"/>
      <w:bookmarkEnd w:id="50"/>
      <w:r w:rsidRPr="006F33D4">
        <w:rPr>
          <w:rFonts w:ascii="Times New Roman" w:hAnsi="Times New Roman"/>
        </w:rPr>
        <w:t xml:space="preserve"> Федеральный орган исполнительной власти по интеллектуальной собственности вносит исправления очевидных и технических ошибок в выданный патент на изобретение, полезную модель или промышленный образец и (или) в соответствующий государственный реестр.</w:t>
      </w:r>
    </w:p>
    <w:p w:rsidR="006F33D4" w:rsidRPr="006F33D4" w:rsidRDefault="006F33D4" w:rsidP="006F33D4">
      <w:pPr>
        <w:ind w:firstLine="720"/>
        <w:rPr>
          <w:rFonts w:ascii="Times New Roman" w:hAnsi="Times New Roman"/>
        </w:rPr>
      </w:pPr>
      <w:bookmarkStart w:id="51" w:name="413935"/>
      <w:bookmarkEnd w:id="51"/>
      <w:r w:rsidRPr="006F33D4">
        <w:rPr>
          <w:rFonts w:ascii="Times New Roman" w:hAnsi="Times New Roman"/>
        </w:rPr>
        <w:t xml:space="preserve"> Федеральный орган исполнительной власти по интеллектуальной собственности публикует в официальном бюллетене сведения о любых изменениях записей в государственных реестрах.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rPr>
          <w:rFonts w:ascii="Times New Roman" w:hAnsi="Times New Roman"/>
          <w:szCs w:val="28"/>
        </w:rPr>
      </w:pPr>
      <w:r w:rsidRPr="00014090">
        <w:rPr>
          <w:rFonts w:ascii="Times New Roman" w:hAnsi="Times New Roman"/>
          <w:szCs w:val="28"/>
        </w:rPr>
        <w:t xml:space="preserve">Изучить </w:t>
      </w:r>
      <w:proofErr w:type="gramStart"/>
      <w:r w:rsidRPr="00014090">
        <w:rPr>
          <w:rFonts w:ascii="Times New Roman" w:hAnsi="Times New Roman"/>
          <w:szCs w:val="28"/>
        </w:rPr>
        <w:t>объекты интеллектуальной собственности</w:t>
      </w:r>
      <w:proofErr w:type="gramEnd"/>
      <w:r w:rsidRPr="00014090">
        <w:rPr>
          <w:rFonts w:ascii="Times New Roman" w:hAnsi="Times New Roman"/>
          <w:szCs w:val="28"/>
        </w:rPr>
        <w:t xml:space="preserve"> которым пр</w:t>
      </w:r>
      <w:r>
        <w:rPr>
          <w:rFonts w:ascii="Times New Roman" w:hAnsi="Times New Roman"/>
          <w:szCs w:val="28"/>
        </w:rPr>
        <w:t>едо-</w:t>
      </w:r>
      <w:proofErr w:type="spellStart"/>
      <w:r>
        <w:rPr>
          <w:rFonts w:ascii="Times New Roman" w:hAnsi="Times New Roman"/>
          <w:szCs w:val="28"/>
        </w:rPr>
        <w:t>ставляется</w:t>
      </w:r>
      <w:proofErr w:type="spellEnd"/>
      <w:r>
        <w:rPr>
          <w:rFonts w:ascii="Times New Roman" w:hAnsi="Times New Roman"/>
          <w:szCs w:val="28"/>
        </w:rPr>
        <w:t xml:space="preserve"> правовая охрана. 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6F33D4" w:rsidRDefault="006F33D4" w:rsidP="00486A48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486A48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486A48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6F33D4" w:rsidRDefault="006F33D4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1C28B1">
        <w:rPr>
          <w:rFonts w:ascii="Times New Roman" w:hAnsi="Times New Roman"/>
          <w:szCs w:val="28"/>
        </w:rPr>
        <w:t>0,58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>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21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BC7" w:rsidRDefault="000C4BC7" w:rsidP="009E3C84">
      <w:pPr>
        <w:spacing w:line="240" w:lineRule="auto"/>
      </w:pPr>
      <w:r>
        <w:separator/>
      </w:r>
    </w:p>
  </w:endnote>
  <w:endnote w:type="continuationSeparator" w:id="0">
    <w:p w:rsidR="000C4BC7" w:rsidRDefault="000C4BC7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23169E">
      <w:rPr>
        <w:noProof/>
      </w:rPr>
      <w:t>2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BC7" w:rsidRDefault="000C4BC7" w:rsidP="009E3C84">
      <w:pPr>
        <w:spacing w:line="240" w:lineRule="auto"/>
      </w:pPr>
      <w:r>
        <w:separator/>
      </w:r>
    </w:p>
  </w:footnote>
  <w:footnote w:type="continuationSeparator" w:id="0">
    <w:p w:rsidR="000C4BC7" w:rsidRDefault="000C4BC7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4BC7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28B1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169E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33D4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0FAD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42F4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46AD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63962/" TargetMode="External"/><Relationship Id="rId13" Type="http://schemas.openxmlformats.org/officeDocument/2006/relationships/hyperlink" Target="http://base.garant.ru/195157/" TargetMode="External"/><Relationship Id="rId18" Type="http://schemas.openxmlformats.org/officeDocument/2006/relationships/hyperlink" Target="http://base.garant.ru/197692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base.garant.ru/195157/" TargetMode="External"/><Relationship Id="rId17" Type="http://schemas.openxmlformats.org/officeDocument/2006/relationships/hyperlink" Target="http://base.garant.ru/19443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194438/" TargetMode="External"/><Relationship Id="rId20" Type="http://schemas.openxmlformats.org/officeDocument/2006/relationships/hyperlink" Target="http://base.garant.ru/7015298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9515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94438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se.garant.ru/195157/" TargetMode="External"/><Relationship Id="rId19" Type="http://schemas.openxmlformats.org/officeDocument/2006/relationships/hyperlink" Target="http://base.garant.ru/1216396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95157/" TargetMode="External"/><Relationship Id="rId14" Type="http://schemas.openxmlformats.org/officeDocument/2006/relationships/hyperlink" Target="http://base.garant.ru/194438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4E203-4F2F-4300-A75C-38C8D60D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17</cp:revision>
  <cp:lastPrinted>2018-07-18T10:07:00Z</cp:lastPrinted>
  <dcterms:created xsi:type="dcterms:W3CDTF">2018-07-13T08:21:00Z</dcterms:created>
  <dcterms:modified xsi:type="dcterms:W3CDTF">2022-10-11T09:55:00Z</dcterms:modified>
</cp:coreProperties>
</file>